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B9" w:rsidRDefault="006D5E34">
      <w:pPr>
        <w:pStyle w:val="Corpsdetexte"/>
        <w:ind w:left="305"/>
        <w:rPr>
          <w:rFonts w:ascii="Times New Roman"/>
          <w:i w:val="0"/>
          <w:sz w:val="20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0A7AF569" wp14:editId="2A257BDD">
            <wp:extent cx="1710592" cy="564543"/>
            <wp:effectExtent l="0" t="0" r="4445" b="698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40" cy="57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B9" w:rsidRDefault="00314BB9">
      <w:pPr>
        <w:pStyle w:val="Corpsdetexte"/>
        <w:rPr>
          <w:rFonts w:ascii="Times New Roman"/>
          <w:i w:val="0"/>
          <w:sz w:val="20"/>
        </w:rPr>
      </w:pPr>
    </w:p>
    <w:p w:rsidR="00314BB9" w:rsidRDefault="00314BB9">
      <w:pPr>
        <w:pStyle w:val="Corpsdetexte"/>
        <w:rPr>
          <w:rFonts w:ascii="Times New Roman"/>
          <w:i w:val="0"/>
          <w:sz w:val="20"/>
        </w:rPr>
      </w:pPr>
    </w:p>
    <w:p w:rsidR="00314BB9" w:rsidRDefault="00314BB9">
      <w:pPr>
        <w:pStyle w:val="Corpsdetexte"/>
        <w:rPr>
          <w:rFonts w:ascii="Times New Roman"/>
          <w:i w:val="0"/>
          <w:sz w:val="20"/>
        </w:rPr>
      </w:pPr>
    </w:p>
    <w:p w:rsidR="00314BB9" w:rsidRDefault="00314BB9">
      <w:pPr>
        <w:pStyle w:val="Corpsdetexte"/>
        <w:rPr>
          <w:rFonts w:ascii="Times New Roman"/>
          <w:i w:val="0"/>
          <w:sz w:val="20"/>
        </w:rPr>
      </w:pPr>
    </w:p>
    <w:p w:rsidR="00314BB9" w:rsidRDefault="00314BB9">
      <w:pPr>
        <w:pStyle w:val="Corpsdetexte"/>
        <w:rPr>
          <w:rFonts w:ascii="Times New Roman"/>
          <w:i w:val="0"/>
          <w:sz w:val="20"/>
        </w:rPr>
      </w:pPr>
    </w:p>
    <w:p w:rsidR="00951BEF" w:rsidRPr="00F432FA" w:rsidRDefault="00951BEF" w:rsidP="00951BEF">
      <w:pPr>
        <w:spacing w:before="100"/>
        <w:ind w:left="91"/>
        <w:jc w:val="center"/>
        <w:rPr>
          <w:b/>
          <w:sz w:val="21"/>
        </w:rPr>
      </w:pPr>
      <w:r w:rsidRPr="00F432FA">
        <w:rPr>
          <w:b/>
          <w:sz w:val="21"/>
        </w:rPr>
        <w:t>MARCHE PUBLIC DE FOURNITURES COURANTES ET DE SERVICES</w:t>
      </w:r>
    </w:p>
    <w:p w:rsidR="00951BEF" w:rsidRPr="00F432FA" w:rsidRDefault="00951BEF" w:rsidP="00951BEF">
      <w:pPr>
        <w:spacing w:before="100"/>
        <w:ind w:left="91"/>
        <w:jc w:val="center"/>
        <w:rPr>
          <w:b/>
          <w:sz w:val="21"/>
        </w:rPr>
      </w:pPr>
      <w:r w:rsidRPr="00F432FA">
        <w:rPr>
          <w:b/>
          <w:sz w:val="21"/>
        </w:rPr>
        <w:t>PROCÉDURE ADAPTÉE</w:t>
      </w:r>
    </w:p>
    <w:p w:rsidR="00951BEF" w:rsidRDefault="00951BEF" w:rsidP="00951BEF">
      <w:pPr>
        <w:pStyle w:val="Corpsdetexte"/>
        <w:rPr>
          <w:b/>
          <w:i w:val="0"/>
          <w:sz w:val="24"/>
        </w:rPr>
      </w:pPr>
    </w:p>
    <w:p w:rsidR="00951BEF" w:rsidRDefault="00951BEF" w:rsidP="00951BEF">
      <w:pPr>
        <w:pStyle w:val="Corpsdetexte"/>
        <w:rPr>
          <w:b/>
          <w:i w:val="0"/>
          <w:sz w:val="24"/>
        </w:rPr>
      </w:pPr>
    </w:p>
    <w:p w:rsidR="00951BEF" w:rsidRDefault="00951BEF" w:rsidP="00951BEF">
      <w:pPr>
        <w:pStyle w:val="Corpsdetexte"/>
        <w:spacing w:before="8"/>
        <w:rPr>
          <w:b/>
          <w:i w:val="0"/>
        </w:rPr>
      </w:pPr>
    </w:p>
    <w:p w:rsidR="00951BEF" w:rsidRPr="004C6E77" w:rsidRDefault="00951BEF" w:rsidP="00951BEF">
      <w:pPr>
        <w:jc w:val="center"/>
        <w:rPr>
          <w:b/>
          <w:sz w:val="24"/>
        </w:rPr>
      </w:pPr>
      <w:r w:rsidRPr="004C6E77">
        <w:rPr>
          <w:b/>
          <w:sz w:val="24"/>
        </w:rPr>
        <w:t>Conservatoire d’espaces naturels Rhône-Alpes</w:t>
      </w:r>
    </w:p>
    <w:p w:rsidR="00951BEF" w:rsidRDefault="00951BEF" w:rsidP="00951BEF">
      <w:pPr>
        <w:spacing w:before="60"/>
        <w:ind w:left="96"/>
        <w:jc w:val="center"/>
        <w:rPr>
          <w:sz w:val="28"/>
        </w:rPr>
      </w:pPr>
      <w:r>
        <w:rPr>
          <w:sz w:val="28"/>
        </w:rPr>
        <w:t>La maison forte</w:t>
      </w:r>
    </w:p>
    <w:p w:rsidR="00951BEF" w:rsidRDefault="00951BEF" w:rsidP="00951BEF">
      <w:pPr>
        <w:spacing w:before="61" w:line="283" w:lineRule="auto"/>
        <w:ind w:left="2707" w:right="2603"/>
        <w:jc w:val="center"/>
        <w:rPr>
          <w:sz w:val="28"/>
        </w:rPr>
      </w:pPr>
      <w:r>
        <w:rPr>
          <w:sz w:val="28"/>
        </w:rPr>
        <w:t>2, rue des Vallières</w:t>
      </w:r>
    </w:p>
    <w:p w:rsidR="00951BEF" w:rsidRDefault="00951BEF" w:rsidP="00951BEF">
      <w:pPr>
        <w:spacing w:before="61" w:line="283" w:lineRule="auto"/>
        <w:ind w:left="2707" w:right="2603"/>
        <w:jc w:val="center"/>
        <w:rPr>
          <w:sz w:val="28"/>
        </w:rPr>
      </w:pPr>
      <w:r>
        <w:rPr>
          <w:sz w:val="28"/>
        </w:rPr>
        <w:t>69390 VOURLES - FRANCE</w:t>
      </w:r>
    </w:p>
    <w:p w:rsidR="00951BEF" w:rsidRDefault="00951BEF" w:rsidP="00951BEF">
      <w:pPr>
        <w:pStyle w:val="Corpsdetexte"/>
      </w:pPr>
    </w:p>
    <w:p w:rsidR="00253D60" w:rsidRPr="00822620" w:rsidRDefault="00253D60" w:rsidP="00253D6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22620">
        <w:rPr>
          <w:b/>
          <w:sz w:val="36"/>
        </w:rPr>
        <w:t>REALISATION D’INVENTAIRE FAUNISTIQUE ET FLORISTIQUE - AIN</w:t>
      </w:r>
      <w:r w:rsidRPr="00822620">
        <w:rPr>
          <w:b/>
          <w:sz w:val="36"/>
        </w:rPr>
        <w:br/>
        <w:t>REGION AUVERGNE RHÔNE-ALPES</w:t>
      </w:r>
    </w:p>
    <w:p w:rsidR="00951BEF" w:rsidRDefault="00951BEF" w:rsidP="00951BEF">
      <w:pPr>
        <w:spacing w:before="99"/>
        <w:ind w:left="94"/>
        <w:jc w:val="center"/>
        <w:rPr>
          <w:b/>
          <w:sz w:val="32"/>
        </w:rPr>
      </w:pPr>
    </w:p>
    <w:p w:rsidR="00253D60" w:rsidRDefault="00253D60" w:rsidP="00253D60">
      <w:pPr>
        <w:spacing w:before="99"/>
        <w:ind w:left="94"/>
        <w:jc w:val="center"/>
        <w:rPr>
          <w:b/>
          <w:sz w:val="32"/>
        </w:rPr>
      </w:pPr>
      <w:r>
        <w:rPr>
          <w:b/>
          <w:sz w:val="32"/>
        </w:rPr>
        <w:t>032020ETU921</w:t>
      </w:r>
    </w:p>
    <w:p w:rsidR="00951BEF" w:rsidRDefault="00951BEF" w:rsidP="00951BEF">
      <w:pPr>
        <w:pStyle w:val="Corpsdetexte"/>
        <w:spacing w:before="9"/>
        <w:rPr>
          <w:b/>
          <w:sz w:val="37"/>
        </w:rPr>
      </w:pPr>
    </w:p>
    <w:p w:rsidR="00951BEF" w:rsidRPr="00F432FA" w:rsidRDefault="00951BEF" w:rsidP="00951BEF">
      <w:pPr>
        <w:spacing w:before="1"/>
        <w:ind w:left="98"/>
        <w:jc w:val="center"/>
        <w:rPr>
          <w:sz w:val="36"/>
        </w:rPr>
      </w:pPr>
      <w:r>
        <w:rPr>
          <w:sz w:val="36"/>
        </w:rPr>
        <w:t>Décomposition du Prix Global Forfaitaire (DPGF)</w:t>
      </w:r>
    </w:p>
    <w:p w:rsidR="00951BEF" w:rsidRDefault="00951BEF" w:rsidP="00951BEF">
      <w:pPr>
        <w:pStyle w:val="Corpsdetexte"/>
        <w:spacing w:before="9"/>
        <w:rPr>
          <w:rFonts w:ascii="Cambria"/>
          <w:sz w:val="66"/>
        </w:rPr>
      </w:pPr>
    </w:p>
    <w:p w:rsidR="00951BEF" w:rsidRDefault="00951BEF" w:rsidP="00951BEF">
      <w:pPr>
        <w:ind w:left="99"/>
        <w:jc w:val="center"/>
        <w:rPr>
          <w:sz w:val="28"/>
        </w:rPr>
      </w:pPr>
      <w:r>
        <w:rPr>
          <w:sz w:val="28"/>
        </w:rPr>
        <w:t>Date et heure limite de réception des offres</w:t>
      </w:r>
    </w:p>
    <w:p w:rsidR="00951BEF" w:rsidRDefault="00951BEF" w:rsidP="00951BEF">
      <w:pPr>
        <w:pStyle w:val="Corpsdetexte"/>
        <w:rPr>
          <w:sz w:val="38"/>
        </w:rPr>
      </w:pPr>
    </w:p>
    <w:p w:rsidR="00314BB9" w:rsidRDefault="00253D60" w:rsidP="00A153B0">
      <w:pPr>
        <w:jc w:val="center"/>
        <w:rPr>
          <w:b/>
          <w:sz w:val="13"/>
        </w:rPr>
      </w:pPr>
      <w:r w:rsidRPr="00253D60">
        <w:rPr>
          <w:b/>
          <w:noProof/>
          <w:sz w:val="28"/>
          <w:lang w:bidi="ar-SA"/>
        </w:rPr>
        <w:drawing>
          <wp:anchor distT="0" distB="0" distL="114300" distR="114300" simplePos="0" relativeHeight="251688960" behindDoc="0" locked="0" layoutInCell="1" allowOverlap="1" wp14:anchorId="3BDA9404" wp14:editId="4B6D43E1">
            <wp:simplePos x="0" y="0"/>
            <wp:positionH relativeFrom="column">
              <wp:posOffset>2968100</wp:posOffset>
            </wp:positionH>
            <wp:positionV relativeFrom="paragraph">
              <wp:posOffset>510264</wp:posOffset>
            </wp:positionV>
            <wp:extent cx="962025" cy="662183"/>
            <wp:effectExtent l="0" t="0" r="0" b="5080"/>
            <wp:wrapThrough wrapText="bothSides">
              <wp:wrapPolygon edited="0">
                <wp:start x="0" y="0"/>
                <wp:lineTo x="0" y="21144"/>
                <wp:lineTo x="20958" y="21144"/>
                <wp:lineTo x="20958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ura200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6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D60">
        <w:rPr>
          <w:b/>
          <w:noProof/>
          <w:sz w:val="28"/>
          <w:lang w:bidi="ar-SA"/>
        </w:rPr>
        <w:drawing>
          <wp:anchor distT="0" distB="0" distL="114300" distR="114300" simplePos="0" relativeHeight="251657216" behindDoc="0" locked="0" layoutInCell="1" allowOverlap="1" wp14:anchorId="48FF4037" wp14:editId="034F6769">
            <wp:simplePos x="0" y="0"/>
            <wp:positionH relativeFrom="column">
              <wp:posOffset>2051050</wp:posOffset>
            </wp:positionH>
            <wp:positionV relativeFrom="paragraph">
              <wp:posOffset>514985</wp:posOffset>
            </wp:positionV>
            <wp:extent cx="838200" cy="606425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2</w:t>
      </w:r>
      <w:r w:rsidR="00996BBB">
        <w:rPr>
          <w:b/>
          <w:sz w:val="28"/>
        </w:rPr>
        <w:t>3</w:t>
      </w:r>
      <w:bookmarkStart w:id="0" w:name="_GoBack"/>
      <w:bookmarkEnd w:id="0"/>
      <w:r w:rsidR="00951BEF" w:rsidRPr="004C6E77">
        <w:rPr>
          <w:b/>
          <w:sz w:val="28"/>
        </w:rPr>
        <w:t xml:space="preserve"> </w:t>
      </w:r>
      <w:r>
        <w:rPr>
          <w:b/>
          <w:sz w:val="28"/>
        </w:rPr>
        <w:t>avril</w:t>
      </w:r>
      <w:r w:rsidR="00951BEF" w:rsidRPr="004C6E77">
        <w:rPr>
          <w:b/>
          <w:sz w:val="28"/>
        </w:rPr>
        <w:t xml:space="preserve"> 2020 à 12:00</w:t>
      </w:r>
    </w:p>
    <w:p w:rsidR="00314BB9" w:rsidRDefault="00314BB9">
      <w:pPr>
        <w:rPr>
          <w:sz w:val="13"/>
        </w:rPr>
        <w:sectPr w:rsidR="00314BB9">
          <w:footerReference w:type="default" r:id="rId11"/>
          <w:type w:val="continuous"/>
          <w:pgSz w:w="11910" w:h="16840"/>
          <w:pgMar w:top="840" w:right="1220" w:bottom="280" w:left="1240" w:header="720" w:footer="720" w:gutter="0"/>
          <w:cols w:space="720"/>
        </w:sectPr>
      </w:pPr>
    </w:p>
    <w:p w:rsidR="00314BB9" w:rsidRDefault="00E61A7E">
      <w:pPr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22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14BB9" w:rsidRDefault="0098591B">
                  <w:pPr>
                    <w:spacing w:before="2"/>
                    <w:ind w:left="223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Décomposition du Prix Global Forfaitaire (DPGF)</w:t>
                  </w:r>
                </w:p>
              </w:txbxContent>
            </v:textbox>
            <w10:wrap type="none"/>
            <w10:anchorlock/>
          </v:shape>
        </w:pict>
      </w:r>
    </w:p>
    <w:p w:rsidR="00314BB9" w:rsidRDefault="00314BB9">
      <w:pPr>
        <w:spacing w:before="8"/>
        <w:rPr>
          <w:b/>
          <w:sz w:val="23"/>
        </w:rPr>
      </w:pPr>
    </w:p>
    <w:p w:rsidR="00314BB9" w:rsidRPr="00253D60" w:rsidRDefault="0098591B" w:rsidP="00253D60">
      <w:pPr>
        <w:pStyle w:val="Corpsdetexte"/>
        <w:spacing w:before="103"/>
        <w:rPr>
          <w:i w:val="0"/>
        </w:rPr>
      </w:pPr>
      <w:r w:rsidRPr="00253D60">
        <w:rPr>
          <w:i w:val="0"/>
          <w:u w:val="single"/>
        </w:rPr>
        <w:t xml:space="preserve">Objet </w:t>
      </w:r>
      <w:r w:rsidR="00253D60" w:rsidRPr="00253D60">
        <w:rPr>
          <w:i w:val="0"/>
        </w:rPr>
        <w:t>: réalisation d’inventaire faunistique et floristique</w:t>
      </w:r>
    </w:p>
    <w:p w:rsidR="00253D60" w:rsidRDefault="00253D60" w:rsidP="00253D60">
      <w:pPr>
        <w:pStyle w:val="Corpsdetexte"/>
        <w:spacing w:before="103"/>
        <w:ind w:left="538"/>
      </w:pPr>
    </w:p>
    <w:p w:rsidR="00253D60" w:rsidRDefault="00253D60" w:rsidP="006C5898">
      <w:pPr>
        <w:pStyle w:val="Corpsdetexte"/>
        <w:spacing w:before="103"/>
      </w:pPr>
      <w:r w:rsidRPr="00253D60">
        <w:rPr>
          <w:i w:val="0"/>
          <w:u w:val="single"/>
        </w:rPr>
        <w:t xml:space="preserve">Indiquer le </w:t>
      </w:r>
      <w:r w:rsidRPr="00253D60">
        <w:rPr>
          <w:b/>
          <w:i w:val="0"/>
          <w:u w:val="single"/>
        </w:rPr>
        <w:t>numéro du LOT</w:t>
      </w:r>
      <w:r>
        <w:t> </w:t>
      </w:r>
      <w:r w:rsidRPr="006C5898">
        <w:rPr>
          <w:i w:val="0"/>
        </w:rPr>
        <w:t>:</w:t>
      </w:r>
      <w:r>
        <w:t xml:space="preserve"> </w:t>
      </w:r>
    </w:p>
    <w:p w:rsidR="006C5898" w:rsidRPr="006C5898" w:rsidRDefault="006C5898" w:rsidP="006C5898">
      <w:pPr>
        <w:pStyle w:val="Corpsdetexte"/>
        <w:spacing w:before="103"/>
        <w:rPr>
          <w:b/>
          <w:i w:val="0"/>
          <w:color w:val="FF0000"/>
        </w:rPr>
      </w:pPr>
      <w:r w:rsidRPr="006C5898">
        <w:rPr>
          <w:b/>
          <w:color w:val="FF0000"/>
        </w:rPr>
        <w:t>Rappel : un DPGF par lot</w:t>
      </w:r>
    </w:p>
    <w:p w:rsidR="006C5898" w:rsidRDefault="006C5898" w:rsidP="00253D60">
      <w:pPr>
        <w:spacing w:before="1"/>
        <w:rPr>
          <w:sz w:val="23"/>
        </w:rPr>
      </w:pPr>
    </w:p>
    <w:p w:rsidR="00314BB9" w:rsidRPr="00253D60" w:rsidRDefault="0098591B" w:rsidP="00253D60">
      <w:pPr>
        <w:spacing w:before="1"/>
        <w:rPr>
          <w:b/>
          <w:sz w:val="23"/>
        </w:rPr>
      </w:pPr>
      <w:r w:rsidRPr="00253D60">
        <w:rPr>
          <w:sz w:val="23"/>
        </w:rPr>
        <w:t xml:space="preserve">Maître d’ouvrage : </w:t>
      </w:r>
      <w:r w:rsidR="0050599C" w:rsidRPr="00253D60">
        <w:rPr>
          <w:b/>
          <w:sz w:val="23"/>
        </w:rPr>
        <w:t>Conservatoire d’espaces naturels Rhône-Alpes</w:t>
      </w:r>
    </w:p>
    <w:p w:rsidR="00314BB9" w:rsidRDefault="00314BB9">
      <w:pPr>
        <w:rPr>
          <w:b/>
          <w:i/>
          <w:sz w:val="20"/>
        </w:rPr>
      </w:pPr>
    </w:p>
    <w:p w:rsidR="00314BB9" w:rsidRDefault="00314BB9">
      <w:pPr>
        <w:rPr>
          <w:b/>
          <w:i/>
          <w:sz w:val="14"/>
        </w:rPr>
      </w:pPr>
    </w:p>
    <w:tbl>
      <w:tblPr>
        <w:tblStyle w:val="TableNormal"/>
        <w:tblW w:w="1016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1981"/>
        <w:gridCol w:w="2016"/>
        <w:gridCol w:w="1882"/>
      </w:tblGrid>
      <w:tr w:rsidR="00CD498B" w:rsidTr="006C5898">
        <w:trPr>
          <w:trHeight w:val="530"/>
        </w:trPr>
        <w:tc>
          <w:tcPr>
            <w:tcW w:w="4286" w:type="dxa"/>
            <w:shd w:val="clear" w:color="auto" w:fill="FFFF99"/>
          </w:tcPr>
          <w:p w:rsidR="00CD498B" w:rsidRDefault="00CD498B" w:rsidP="006C5898">
            <w:pPr>
              <w:pStyle w:val="TableParagraph"/>
              <w:ind w:left="340" w:right="28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Libellé</w:t>
            </w:r>
          </w:p>
          <w:p w:rsidR="006C5898" w:rsidRPr="006C5898" w:rsidRDefault="006C5898" w:rsidP="006C5898">
            <w:pPr>
              <w:pStyle w:val="TableParagraph"/>
              <w:ind w:left="340" w:right="284"/>
              <w:jc w:val="center"/>
              <w:rPr>
                <w:i/>
                <w:sz w:val="23"/>
              </w:rPr>
            </w:pPr>
            <w:r w:rsidRPr="006C5898">
              <w:rPr>
                <w:i/>
                <w:sz w:val="18"/>
              </w:rPr>
              <w:t>Rajouter autant de ligne que nécessaire</w:t>
            </w:r>
          </w:p>
        </w:tc>
        <w:tc>
          <w:tcPr>
            <w:tcW w:w="1981" w:type="dxa"/>
            <w:shd w:val="clear" w:color="auto" w:fill="FFFF99"/>
          </w:tcPr>
          <w:p w:rsidR="00CD498B" w:rsidRDefault="00CD498B" w:rsidP="006C5898">
            <w:pPr>
              <w:pStyle w:val="TableParagraph"/>
              <w:spacing w:before="5" w:line="266" w:lineRule="exact"/>
              <w:ind w:left="787" w:right="161" w:hanging="612"/>
              <w:jc w:val="center"/>
              <w:rPr>
                <w:b/>
                <w:i/>
                <w:w w:val="95"/>
                <w:sz w:val="23"/>
              </w:rPr>
            </w:pPr>
            <w:r>
              <w:rPr>
                <w:b/>
                <w:i/>
                <w:w w:val="95"/>
                <w:sz w:val="23"/>
              </w:rPr>
              <w:t>Quantité (nb de jour)</w:t>
            </w:r>
          </w:p>
        </w:tc>
        <w:tc>
          <w:tcPr>
            <w:tcW w:w="2016" w:type="dxa"/>
            <w:shd w:val="clear" w:color="auto" w:fill="FFFF99"/>
          </w:tcPr>
          <w:p w:rsidR="00CD498B" w:rsidRDefault="00CD498B" w:rsidP="006C5898">
            <w:pPr>
              <w:pStyle w:val="TableParagraph"/>
              <w:spacing w:before="5" w:line="266" w:lineRule="exact"/>
              <w:ind w:left="787" w:right="161" w:hanging="61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 xml:space="preserve">Prix Forfaitaire Unitaire </w:t>
            </w:r>
            <w:r>
              <w:rPr>
                <w:b/>
                <w:i/>
                <w:sz w:val="23"/>
              </w:rPr>
              <w:t>H.T. (€)</w:t>
            </w:r>
          </w:p>
        </w:tc>
        <w:tc>
          <w:tcPr>
            <w:tcW w:w="1882" w:type="dxa"/>
            <w:shd w:val="clear" w:color="auto" w:fill="FFFF99"/>
          </w:tcPr>
          <w:p w:rsidR="00CD498B" w:rsidRDefault="00CD498B" w:rsidP="006C5898">
            <w:pPr>
              <w:pStyle w:val="TableParagraph"/>
              <w:spacing w:before="120"/>
              <w:ind w:left="13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Montant total H.T. (€)</w:t>
            </w:r>
          </w:p>
        </w:tc>
      </w:tr>
      <w:tr w:rsidR="00CD498B" w:rsidTr="006C5898">
        <w:trPr>
          <w:trHeight w:val="1058"/>
        </w:trPr>
        <w:tc>
          <w:tcPr>
            <w:tcW w:w="4286" w:type="dxa"/>
          </w:tcPr>
          <w:p w:rsidR="00CD498B" w:rsidRPr="006C5898" w:rsidRDefault="00CD498B" w:rsidP="006C5898">
            <w:pPr>
              <w:pStyle w:val="TableParagraph"/>
              <w:spacing w:line="264" w:lineRule="exact"/>
              <w:ind w:right="66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D498B" w:rsidTr="006C5898">
        <w:trPr>
          <w:trHeight w:val="1058"/>
        </w:trPr>
        <w:tc>
          <w:tcPr>
            <w:tcW w:w="4286" w:type="dxa"/>
          </w:tcPr>
          <w:p w:rsidR="00CD498B" w:rsidRPr="006C5898" w:rsidRDefault="00CD498B" w:rsidP="006C5898">
            <w:pPr>
              <w:pStyle w:val="TableParagraph"/>
              <w:ind w:right="251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D498B" w:rsidTr="006C5898">
        <w:trPr>
          <w:trHeight w:val="1058"/>
        </w:trPr>
        <w:tc>
          <w:tcPr>
            <w:tcW w:w="4286" w:type="dxa"/>
          </w:tcPr>
          <w:p w:rsidR="00CD498B" w:rsidRPr="006C5898" w:rsidRDefault="00CD498B" w:rsidP="006C5898">
            <w:pPr>
              <w:pStyle w:val="TableParagraph"/>
              <w:ind w:right="251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D498B" w:rsidTr="006C5898">
        <w:trPr>
          <w:trHeight w:val="1058"/>
        </w:trPr>
        <w:tc>
          <w:tcPr>
            <w:tcW w:w="4286" w:type="dxa"/>
          </w:tcPr>
          <w:p w:rsidR="00CD498B" w:rsidRPr="006C5898" w:rsidRDefault="00CD498B" w:rsidP="006C5898">
            <w:pPr>
              <w:pStyle w:val="TableParagraph"/>
              <w:ind w:right="251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D498B" w:rsidTr="006C5898">
        <w:trPr>
          <w:trHeight w:val="1058"/>
        </w:trPr>
        <w:tc>
          <w:tcPr>
            <w:tcW w:w="4286" w:type="dxa"/>
          </w:tcPr>
          <w:p w:rsidR="00CD498B" w:rsidRPr="006C5898" w:rsidRDefault="00CD498B" w:rsidP="006C5898">
            <w:pPr>
              <w:pStyle w:val="TableParagraph"/>
              <w:ind w:right="251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</w:tbl>
    <w:p w:rsidR="00314BB9" w:rsidRDefault="00314BB9">
      <w:pPr>
        <w:spacing w:after="1"/>
        <w:rPr>
          <w:b/>
          <w:i/>
          <w:sz w:val="24"/>
        </w:rPr>
      </w:pPr>
    </w:p>
    <w:tbl>
      <w:tblPr>
        <w:tblStyle w:val="TableNormal"/>
        <w:tblW w:w="1009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985"/>
        <w:gridCol w:w="1842"/>
      </w:tblGrid>
      <w:tr w:rsidR="00CD498B" w:rsidTr="006C5898">
        <w:trPr>
          <w:trHeight w:val="338"/>
        </w:trPr>
        <w:tc>
          <w:tcPr>
            <w:tcW w:w="8255" w:type="dxa"/>
            <w:gridSpan w:val="2"/>
            <w:shd w:val="clear" w:color="auto" w:fill="FFFF99"/>
          </w:tcPr>
          <w:p w:rsidR="00CD498B" w:rsidRDefault="00CD498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842" w:type="dxa"/>
            <w:shd w:val="clear" w:color="auto" w:fill="FFFF99"/>
          </w:tcPr>
          <w:p w:rsidR="00CD498B" w:rsidRDefault="00CD498B">
            <w:pPr>
              <w:pStyle w:val="TableParagraph"/>
              <w:spacing w:line="318" w:lineRule="exact"/>
              <w:rPr>
                <w:b/>
                <w:sz w:val="28"/>
              </w:rPr>
            </w:pPr>
          </w:p>
        </w:tc>
      </w:tr>
      <w:tr w:rsidR="00CD498B" w:rsidTr="006C5898">
        <w:trPr>
          <w:trHeight w:val="796"/>
        </w:trPr>
        <w:tc>
          <w:tcPr>
            <w:tcW w:w="6270" w:type="dxa"/>
          </w:tcPr>
          <w:p w:rsidR="00CD498B" w:rsidRDefault="00CD498B">
            <w:pPr>
              <w:pStyle w:val="TableParagraph"/>
              <w:spacing w:line="260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Montant H.T.</w:t>
            </w:r>
          </w:p>
          <w:p w:rsidR="00CD498B" w:rsidRDefault="00CD498B" w:rsidP="0098591B">
            <w:pPr>
              <w:pStyle w:val="TableParagraph"/>
              <w:spacing w:before="13" w:line="264" w:lineRule="exact"/>
              <w:ind w:right="3969"/>
              <w:rPr>
                <w:i/>
                <w:sz w:val="23"/>
              </w:rPr>
            </w:pPr>
            <w:r>
              <w:rPr>
                <w:i/>
                <w:sz w:val="23"/>
              </w:rPr>
              <w:t>Montant T.V.A Montant T.T.C.</w:t>
            </w:r>
          </w:p>
        </w:tc>
        <w:tc>
          <w:tcPr>
            <w:tcW w:w="1985" w:type="dxa"/>
          </w:tcPr>
          <w:p w:rsidR="00CD498B" w:rsidRDefault="00CD49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CD498B" w:rsidRDefault="00CD49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14BB9" w:rsidRDefault="00314BB9">
      <w:pPr>
        <w:spacing w:before="7"/>
        <w:rPr>
          <w:b/>
          <w:i/>
          <w:sz w:val="12"/>
        </w:rPr>
      </w:pPr>
    </w:p>
    <w:p w:rsidR="00314BB9" w:rsidRDefault="0098591B">
      <w:pPr>
        <w:pStyle w:val="Titre2"/>
        <w:spacing w:line="230" w:lineRule="auto"/>
        <w:ind w:right="198"/>
      </w:pPr>
      <w:r>
        <w:t>Les prix indiqués dans les tableaux précédents sont réputés complets. Ils comprennent</w:t>
      </w:r>
      <w:r>
        <w:rPr>
          <w:spacing w:val="-28"/>
        </w:rPr>
        <w:t xml:space="preserve"> </w:t>
      </w:r>
      <w:r>
        <w:t>notamment</w:t>
      </w:r>
      <w:r>
        <w:rPr>
          <w:spacing w:val="-28"/>
        </w:rPr>
        <w:t xml:space="preserve"> </w:t>
      </w:r>
      <w:r>
        <w:t>tous</w:t>
      </w:r>
      <w:r>
        <w:rPr>
          <w:spacing w:val="-26"/>
        </w:rPr>
        <w:t xml:space="preserve"> </w:t>
      </w:r>
      <w:r>
        <w:t>les</w:t>
      </w:r>
      <w:r>
        <w:rPr>
          <w:spacing w:val="-27"/>
        </w:rPr>
        <w:t xml:space="preserve"> </w:t>
      </w:r>
      <w:r>
        <w:t>frais</w:t>
      </w:r>
      <w:r>
        <w:rPr>
          <w:spacing w:val="-27"/>
        </w:rPr>
        <w:t xml:space="preserve"> </w:t>
      </w:r>
      <w:r>
        <w:t>liés</w:t>
      </w:r>
      <w:r>
        <w:rPr>
          <w:spacing w:val="-26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prestation</w:t>
      </w:r>
      <w:r>
        <w:rPr>
          <w:spacing w:val="-26"/>
        </w:rPr>
        <w:t xml:space="preserve"> </w:t>
      </w:r>
      <w:r>
        <w:t>(frais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déplacement, d’hébergement,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restauration,</w:t>
      </w:r>
      <w:r>
        <w:rPr>
          <w:spacing w:val="-13"/>
        </w:rPr>
        <w:t xml:space="preserve"> </w:t>
      </w:r>
      <w:r>
        <w:t>frais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réunion,</w:t>
      </w:r>
      <w:r>
        <w:rPr>
          <w:spacing w:val="-12"/>
        </w:rPr>
        <w:t xml:space="preserve"> </w:t>
      </w:r>
      <w:r>
        <w:t>frais</w:t>
      </w:r>
      <w:r>
        <w:rPr>
          <w:spacing w:val="-13"/>
        </w:rPr>
        <w:t xml:space="preserve"> </w:t>
      </w:r>
      <w:r>
        <w:t>annexe,</w:t>
      </w:r>
      <w:r>
        <w:rPr>
          <w:spacing w:val="-14"/>
        </w:rPr>
        <w:t xml:space="preserve"> </w:t>
      </w:r>
      <w:r>
        <w:t>…)</w:t>
      </w:r>
    </w:p>
    <w:p w:rsidR="00314BB9" w:rsidRDefault="00314BB9">
      <w:pPr>
        <w:rPr>
          <w:b/>
          <w:i/>
          <w:sz w:val="28"/>
        </w:rPr>
      </w:pPr>
    </w:p>
    <w:p w:rsidR="00314BB9" w:rsidRDefault="0098591B">
      <w:pPr>
        <w:tabs>
          <w:tab w:val="left" w:pos="6551"/>
        </w:tabs>
        <w:spacing w:before="180"/>
        <w:ind w:left="178"/>
        <w:jc w:val="both"/>
        <w:rPr>
          <w:b/>
          <w:i/>
          <w:sz w:val="23"/>
        </w:rPr>
      </w:pPr>
      <w:r>
        <w:rPr>
          <w:b/>
          <w:i/>
          <w:sz w:val="23"/>
        </w:rPr>
        <w:t>Date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:</w:t>
      </w:r>
      <w:r>
        <w:rPr>
          <w:b/>
          <w:i/>
          <w:sz w:val="23"/>
        </w:rPr>
        <w:tab/>
        <w:t>Signature et Cachet</w:t>
      </w:r>
      <w:r>
        <w:rPr>
          <w:b/>
          <w:i/>
          <w:spacing w:val="-36"/>
          <w:sz w:val="23"/>
        </w:rPr>
        <w:t xml:space="preserve"> </w:t>
      </w:r>
      <w:r>
        <w:rPr>
          <w:b/>
          <w:i/>
          <w:sz w:val="23"/>
        </w:rPr>
        <w:t>:</w:t>
      </w:r>
    </w:p>
    <w:p w:rsidR="00314BB9" w:rsidRDefault="00314BB9">
      <w:pPr>
        <w:rPr>
          <w:b/>
          <w:i/>
          <w:sz w:val="20"/>
        </w:rPr>
      </w:pPr>
    </w:p>
    <w:p w:rsidR="00314BB9" w:rsidRDefault="00314BB9">
      <w:pPr>
        <w:rPr>
          <w:b/>
          <w:i/>
          <w:sz w:val="20"/>
        </w:rPr>
      </w:pPr>
    </w:p>
    <w:p w:rsidR="00314BB9" w:rsidRDefault="00314BB9">
      <w:pPr>
        <w:rPr>
          <w:b/>
          <w:i/>
          <w:sz w:val="20"/>
        </w:rPr>
      </w:pPr>
    </w:p>
    <w:sectPr w:rsidR="00314BB9">
      <w:pgSz w:w="11910" w:h="16840"/>
      <w:pgMar w:top="1580" w:right="12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7E" w:rsidRDefault="00E61A7E" w:rsidP="00A153B0">
      <w:r>
        <w:separator/>
      </w:r>
    </w:p>
  </w:endnote>
  <w:endnote w:type="continuationSeparator" w:id="0">
    <w:p w:rsidR="00E61A7E" w:rsidRDefault="00E61A7E" w:rsidP="00A1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89673"/>
      <w:docPartObj>
        <w:docPartGallery w:val="Page Numbers (Bottom of Page)"/>
        <w:docPartUnique/>
      </w:docPartObj>
    </w:sdtPr>
    <w:sdtEndPr/>
    <w:sdtContent>
      <w:p w:rsidR="00A153B0" w:rsidRDefault="00A153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BB">
          <w:rPr>
            <w:noProof/>
          </w:rPr>
          <w:t>1</w:t>
        </w:r>
        <w:r>
          <w:fldChar w:fldCharType="end"/>
        </w:r>
      </w:p>
    </w:sdtContent>
  </w:sdt>
  <w:p w:rsidR="007C3A08" w:rsidRDefault="00E61A7E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7E" w:rsidRDefault="00E61A7E" w:rsidP="00A153B0">
      <w:r>
        <w:separator/>
      </w:r>
    </w:p>
  </w:footnote>
  <w:footnote w:type="continuationSeparator" w:id="0">
    <w:p w:rsidR="00E61A7E" w:rsidRDefault="00E61A7E" w:rsidP="00A1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75D7"/>
    <w:multiLevelType w:val="hybridMultilevel"/>
    <w:tmpl w:val="17A22312"/>
    <w:lvl w:ilvl="0" w:tplc="F350DCC8">
      <w:numFmt w:val="bullet"/>
      <w:lvlText w:val="-"/>
      <w:lvlJc w:val="left"/>
      <w:pPr>
        <w:ind w:left="898" w:hanging="430"/>
      </w:pPr>
      <w:rPr>
        <w:rFonts w:ascii="Tahoma" w:eastAsia="Tahoma" w:hAnsi="Tahoma" w:cs="Tahoma" w:hint="default"/>
        <w:w w:val="100"/>
        <w:sz w:val="22"/>
        <w:szCs w:val="22"/>
        <w:lang w:val="fr-FR" w:eastAsia="fr-FR" w:bidi="fr-FR"/>
      </w:rPr>
    </w:lvl>
    <w:lvl w:ilvl="1" w:tplc="963ACC7C">
      <w:numFmt w:val="bullet"/>
      <w:lvlText w:val="•"/>
      <w:lvlJc w:val="left"/>
      <w:pPr>
        <w:ind w:left="1754" w:hanging="430"/>
      </w:pPr>
      <w:rPr>
        <w:rFonts w:hint="default"/>
        <w:lang w:val="fr-FR" w:eastAsia="fr-FR" w:bidi="fr-FR"/>
      </w:rPr>
    </w:lvl>
    <w:lvl w:ilvl="2" w:tplc="2CE46EB8">
      <w:numFmt w:val="bullet"/>
      <w:lvlText w:val="•"/>
      <w:lvlJc w:val="left"/>
      <w:pPr>
        <w:ind w:left="2609" w:hanging="430"/>
      </w:pPr>
      <w:rPr>
        <w:rFonts w:hint="default"/>
        <w:lang w:val="fr-FR" w:eastAsia="fr-FR" w:bidi="fr-FR"/>
      </w:rPr>
    </w:lvl>
    <w:lvl w:ilvl="3" w:tplc="EF145060">
      <w:numFmt w:val="bullet"/>
      <w:lvlText w:val="•"/>
      <w:lvlJc w:val="left"/>
      <w:pPr>
        <w:ind w:left="3463" w:hanging="430"/>
      </w:pPr>
      <w:rPr>
        <w:rFonts w:hint="default"/>
        <w:lang w:val="fr-FR" w:eastAsia="fr-FR" w:bidi="fr-FR"/>
      </w:rPr>
    </w:lvl>
    <w:lvl w:ilvl="4" w:tplc="09B482F0">
      <w:numFmt w:val="bullet"/>
      <w:lvlText w:val="•"/>
      <w:lvlJc w:val="left"/>
      <w:pPr>
        <w:ind w:left="4318" w:hanging="430"/>
      </w:pPr>
      <w:rPr>
        <w:rFonts w:hint="default"/>
        <w:lang w:val="fr-FR" w:eastAsia="fr-FR" w:bidi="fr-FR"/>
      </w:rPr>
    </w:lvl>
    <w:lvl w:ilvl="5" w:tplc="D9948988">
      <w:numFmt w:val="bullet"/>
      <w:lvlText w:val="•"/>
      <w:lvlJc w:val="left"/>
      <w:pPr>
        <w:ind w:left="5173" w:hanging="430"/>
      </w:pPr>
      <w:rPr>
        <w:rFonts w:hint="default"/>
        <w:lang w:val="fr-FR" w:eastAsia="fr-FR" w:bidi="fr-FR"/>
      </w:rPr>
    </w:lvl>
    <w:lvl w:ilvl="6" w:tplc="9330FD14">
      <w:numFmt w:val="bullet"/>
      <w:lvlText w:val="•"/>
      <w:lvlJc w:val="left"/>
      <w:pPr>
        <w:ind w:left="6027" w:hanging="430"/>
      </w:pPr>
      <w:rPr>
        <w:rFonts w:hint="default"/>
        <w:lang w:val="fr-FR" w:eastAsia="fr-FR" w:bidi="fr-FR"/>
      </w:rPr>
    </w:lvl>
    <w:lvl w:ilvl="7" w:tplc="83FCEC88">
      <w:numFmt w:val="bullet"/>
      <w:lvlText w:val="•"/>
      <w:lvlJc w:val="left"/>
      <w:pPr>
        <w:ind w:left="6882" w:hanging="430"/>
      </w:pPr>
      <w:rPr>
        <w:rFonts w:hint="default"/>
        <w:lang w:val="fr-FR" w:eastAsia="fr-FR" w:bidi="fr-FR"/>
      </w:rPr>
    </w:lvl>
    <w:lvl w:ilvl="8" w:tplc="B5529F5E">
      <w:numFmt w:val="bullet"/>
      <w:lvlText w:val="•"/>
      <w:lvlJc w:val="left"/>
      <w:pPr>
        <w:ind w:left="7737" w:hanging="43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14BB9"/>
    <w:rsid w:val="00253D60"/>
    <w:rsid w:val="00314BB9"/>
    <w:rsid w:val="003F6D5D"/>
    <w:rsid w:val="00413DBB"/>
    <w:rsid w:val="0048401F"/>
    <w:rsid w:val="0050599C"/>
    <w:rsid w:val="006A6C94"/>
    <w:rsid w:val="006C5898"/>
    <w:rsid w:val="006D5E34"/>
    <w:rsid w:val="00951BEF"/>
    <w:rsid w:val="0098591B"/>
    <w:rsid w:val="00996BBB"/>
    <w:rsid w:val="00A153B0"/>
    <w:rsid w:val="00CD498B"/>
    <w:rsid w:val="00E61A7E"/>
    <w:rsid w:val="00E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EE9039-8F49-4EEA-80B2-47111C1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59" w:right="375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12"/>
      <w:ind w:left="178"/>
      <w:jc w:val="both"/>
      <w:outlineLvl w:val="1"/>
    </w:pPr>
    <w:rPr>
      <w:b/>
      <w:bCs/>
      <w:i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898" w:hanging="431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-tte">
    <w:name w:val="header"/>
    <w:basedOn w:val="Normal"/>
    <w:link w:val="En-tteCar"/>
    <w:uiPriority w:val="99"/>
    <w:unhideWhenUsed/>
    <w:rsid w:val="00A153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53B0"/>
    <w:rPr>
      <w:rFonts w:ascii="Tahoma" w:eastAsia="Tahoma" w:hAnsi="Tahoma" w:cs="Tahom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15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53B0"/>
    <w:rPr>
      <w:rFonts w:ascii="Tahoma" w:eastAsia="Tahoma" w:hAnsi="Tahoma" w:cs="Tahom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3FC5-2B96-42C0-8984-D7D99DF6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d'Ingénieur des Travaux Agricoles</vt:lpstr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d'Ingénieur des Travaux Agricoles</dc:title>
  <dc:creator>Frédéric Deneux</dc:creator>
  <cp:lastModifiedBy>Damien GRIMA</cp:lastModifiedBy>
  <cp:revision>10</cp:revision>
  <dcterms:created xsi:type="dcterms:W3CDTF">2020-01-09T16:14:00Z</dcterms:created>
  <dcterms:modified xsi:type="dcterms:W3CDTF">2020-03-25T08:32:00Z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2020-01-09T00:00:00Z</vt:filetime>
  </property>
</Properties>
</file>